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CE" w:rsidRPr="00D80384" w:rsidRDefault="00230B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-1093990</wp:posOffset>
            </wp:positionH>
            <wp:positionV relativeFrom="paragraph">
              <wp:posOffset>-1246967</wp:posOffset>
            </wp:positionV>
            <wp:extent cx="7598686" cy="11430000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142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-327025</wp:posOffset>
            </wp:positionV>
            <wp:extent cx="1315720" cy="1362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oat_of_arms_of_Kaluga_Oblast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3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9459CE" w:rsidRPr="00D80384" w:rsidRDefault="009459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59CE" w:rsidRPr="00D80384" w:rsidRDefault="009459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59CE" w:rsidRPr="00D80384" w:rsidRDefault="009459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59CE" w:rsidRPr="00D80384" w:rsidRDefault="009459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59CE" w:rsidRPr="00D80384" w:rsidRDefault="009459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59CE" w:rsidRPr="00D80384" w:rsidRDefault="009459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59CE" w:rsidRPr="00D80384" w:rsidRDefault="009459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30BC7" w:rsidRPr="00EA5D57" w:rsidRDefault="00E67C14" w:rsidP="00E67C14">
      <w:pPr>
        <w:pStyle w:val="a3"/>
        <w:spacing w:before="42" w:line="483" w:lineRule="exact"/>
        <w:ind w:left="0" w:right="-938"/>
        <w:rPr>
          <w:sz w:val="64"/>
          <w:szCs w:val="64"/>
          <w:lang w:val="ru-RU"/>
        </w:rPr>
      </w:pPr>
      <w:r>
        <w:rPr>
          <w:sz w:val="64"/>
          <w:szCs w:val="64"/>
          <w:lang w:val="ru-RU"/>
        </w:rPr>
        <w:t xml:space="preserve"> </w:t>
      </w:r>
    </w:p>
    <w:p w:rsidR="00230BC7" w:rsidRPr="00EA5D57" w:rsidRDefault="00230BC7" w:rsidP="00E67C14">
      <w:pPr>
        <w:pStyle w:val="a3"/>
        <w:spacing w:before="42" w:line="483" w:lineRule="exact"/>
        <w:ind w:left="0" w:right="-938"/>
        <w:rPr>
          <w:sz w:val="64"/>
          <w:szCs w:val="64"/>
          <w:lang w:val="ru-RU"/>
        </w:rPr>
      </w:pPr>
    </w:p>
    <w:p w:rsidR="009459CE" w:rsidRPr="004C1A8C" w:rsidRDefault="00BD2A6F" w:rsidP="00E67C14">
      <w:pPr>
        <w:pStyle w:val="a3"/>
        <w:spacing w:before="42" w:line="483" w:lineRule="exact"/>
        <w:ind w:left="0" w:right="-938"/>
        <w:rPr>
          <w:b w:val="0"/>
          <w:bCs w:val="0"/>
          <w:sz w:val="64"/>
          <w:szCs w:val="64"/>
          <w:lang w:val="ru-RU"/>
        </w:rPr>
      </w:pPr>
      <w:r w:rsidRPr="004C1A8C">
        <w:rPr>
          <w:sz w:val="64"/>
          <w:szCs w:val="64"/>
          <w:lang w:val="ru-RU"/>
        </w:rPr>
        <w:t>ОТРАСЛЕВОЕ</w:t>
      </w:r>
      <w:r w:rsidRPr="004C1A8C">
        <w:rPr>
          <w:spacing w:val="-66"/>
          <w:sz w:val="64"/>
          <w:szCs w:val="64"/>
          <w:lang w:val="ru-RU"/>
        </w:rPr>
        <w:t xml:space="preserve"> </w:t>
      </w:r>
      <w:r w:rsidR="00E67C14">
        <w:rPr>
          <w:spacing w:val="-66"/>
          <w:sz w:val="64"/>
          <w:szCs w:val="64"/>
          <w:lang w:val="ru-RU"/>
        </w:rPr>
        <w:t xml:space="preserve"> </w:t>
      </w:r>
      <w:r w:rsidRPr="004C1A8C">
        <w:rPr>
          <w:sz w:val="64"/>
          <w:szCs w:val="64"/>
          <w:lang w:val="ru-RU"/>
        </w:rPr>
        <w:t>СОГЛАШЕНИЕ</w:t>
      </w:r>
    </w:p>
    <w:p w:rsidR="00E67C14" w:rsidRDefault="00E67C14">
      <w:pPr>
        <w:pStyle w:val="a3"/>
        <w:spacing w:line="483" w:lineRule="exact"/>
        <w:ind w:right="585"/>
        <w:jc w:val="center"/>
        <w:rPr>
          <w:lang w:val="ru-RU"/>
        </w:rPr>
      </w:pPr>
    </w:p>
    <w:p w:rsidR="00E67C14" w:rsidRDefault="00E67C14">
      <w:pPr>
        <w:pStyle w:val="a3"/>
        <w:spacing w:line="483" w:lineRule="exact"/>
        <w:ind w:right="585"/>
        <w:jc w:val="center"/>
        <w:rPr>
          <w:lang w:val="ru-RU"/>
        </w:rPr>
      </w:pPr>
    </w:p>
    <w:p w:rsidR="009459CE" w:rsidRPr="00077B41" w:rsidRDefault="00E67C14" w:rsidP="00230BC7">
      <w:pPr>
        <w:pStyle w:val="a3"/>
        <w:spacing w:line="483" w:lineRule="exact"/>
        <w:ind w:left="0" w:right="585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   </w:t>
      </w:r>
      <w:r w:rsidR="00BD2A6F" w:rsidRPr="00077B41">
        <w:rPr>
          <w:lang w:val="ru-RU"/>
        </w:rPr>
        <w:t>по</w:t>
      </w:r>
      <w:r w:rsidR="00BD2A6F" w:rsidRPr="00077B41">
        <w:rPr>
          <w:spacing w:val="-36"/>
          <w:lang w:val="ru-RU"/>
        </w:rPr>
        <w:t xml:space="preserve"> </w:t>
      </w:r>
      <w:r w:rsidR="00BD2A6F" w:rsidRPr="00077B41">
        <w:rPr>
          <w:lang w:val="ru-RU"/>
        </w:rPr>
        <w:t>агропромышленному</w:t>
      </w:r>
      <w:r w:rsidR="00BD2A6F" w:rsidRPr="00077B41">
        <w:rPr>
          <w:spacing w:val="-36"/>
          <w:lang w:val="ru-RU"/>
        </w:rPr>
        <w:t xml:space="preserve"> </w:t>
      </w:r>
      <w:r w:rsidR="00BD2A6F" w:rsidRPr="00077B41">
        <w:rPr>
          <w:lang w:val="ru-RU"/>
        </w:rPr>
        <w:t>комплексу</w:t>
      </w:r>
    </w:p>
    <w:p w:rsidR="00230BC7" w:rsidRPr="00230BC7" w:rsidRDefault="00BD2A6F" w:rsidP="00230BC7">
      <w:pPr>
        <w:pStyle w:val="a3"/>
        <w:ind w:left="1701" w:right="2173"/>
        <w:jc w:val="center"/>
        <w:rPr>
          <w:spacing w:val="-18"/>
          <w:lang w:val="ru-RU"/>
        </w:rPr>
      </w:pPr>
      <w:r w:rsidRPr="00077B41">
        <w:rPr>
          <w:lang w:val="ru-RU"/>
        </w:rPr>
        <w:t>Калужской</w:t>
      </w:r>
      <w:r w:rsidRPr="00077B41">
        <w:rPr>
          <w:spacing w:val="-40"/>
          <w:lang w:val="ru-RU"/>
        </w:rPr>
        <w:t xml:space="preserve"> </w:t>
      </w:r>
      <w:r w:rsidRPr="00077B41">
        <w:rPr>
          <w:lang w:val="ru-RU"/>
        </w:rPr>
        <w:t>области</w:t>
      </w:r>
      <w:r w:rsidRPr="00077B41">
        <w:rPr>
          <w:w w:val="99"/>
          <w:lang w:val="ru-RU"/>
        </w:rPr>
        <w:t xml:space="preserve"> </w:t>
      </w:r>
      <w:r w:rsidRPr="00077B41">
        <w:rPr>
          <w:lang w:val="ru-RU"/>
        </w:rPr>
        <w:t>на</w:t>
      </w:r>
      <w:r w:rsidRPr="00077B41">
        <w:rPr>
          <w:spacing w:val="-18"/>
          <w:lang w:val="ru-RU"/>
        </w:rPr>
        <w:t xml:space="preserve"> </w:t>
      </w:r>
    </w:p>
    <w:p w:rsidR="009459CE" w:rsidRPr="00077B41" w:rsidRDefault="00BD2A6F" w:rsidP="00230BC7">
      <w:pPr>
        <w:pStyle w:val="a3"/>
        <w:ind w:left="1701" w:right="2173"/>
        <w:jc w:val="center"/>
        <w:rPr>
          <w:rFonts w:cs="Times New Roman"/>
          <w:b w:val="0"/>
          <w:bCs w:val="0"/>
          <w:lang w:val="ru-RU"/>
        </w:rPr>
      </w:pPr>
      <w:r w:rsidRPr="00077B41">
        <w:rPr>
          <w:lang w:val="ru-RU"/>
        </w:rPr>
        <w:t>2023-2025</w:t>
      </w:r>
      <w:r w:rsidRPr="00077B41">
        <w:rPr>
          <w:spacing w:val="-18"/>
          <w:lang w:val="ru-RU"/>
        </w:rPr>
        <w:t xml:space="preserve"> </w:t>
      </w:r>
      <w:r w:rsidRPr="00077B41">
        <w:rPr>
          <w:lang w:val="ru-RU"/>
        </w:rPr>
        <w:t>годы</w:t>
      </w: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230BC7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3742921</wp:posOffset>
            </wp:positionH>
            <wp:positionV relativeFrom="paragraph">
              <wp:posOffset>151539</wp:posOffset>
            </wp:positionV>
            <wp:extent cx="1381125" cy="1515745"/>
            <wp:effectExtent l="0" t="0" r="9525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the_Ministry_of_Agriculture_of_Russia.svg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C14"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665249</wp:posOffset>
            </wp:positionH>
            <wp:positionV relativeFrom="paragraph">
              <wp:posOffset>296560</wp:posOffset>
            </wp:positionV>
            <wp:extent cx="1362075" cy="1366520"/>
            <wp:effectExtent l="0" t="0" r="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230BC7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  <w:r>
        <w:rPr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74295</wp:posOffset>
            </wp:positionV>
            <wp:extent cx="2218055" cy="1104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akkor 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059" w:rsidRPr="00D0605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54.05pt;margin-top:17.9pt;width:172.5pt;height:64.5pt;z-index:251663872;mso-position-horizontal-relative:text;mso-position-vertical-relative:text" fillcolor="yellow">
            <v:stroke r:id="rId12" o:title=""/>
            <v:shadow color="#868686"/>
            <v:textpath style="font-family:&quot;Arial Black&quot;;v-text-kern:t" trim="t" fitpath="t" string="Аграрный союз&#10; Калужской области"/>
          </v:shape>
        </w:pict>
      </w: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:rsidR="009459CE" w:rsidRPr="00077B41" w:rsidRDefault="009459CE">
      <w:pPr>
        <w:spacing w:before="9"/>
        <w:rPr>
          <w:rFonts w:ascii="Times New Roman" w:eastAsia="Times New Roman" w:hAnsi="Times New Roman" w:cs="Times New Roman"/>
          <w:b/>
          <w:bCs/>
          <w:sz w:val="51"/>
          <w:szCs w:val="51"/>
          <w:lang w:val="ru-RU"/>
        </w:rPr>
      </w:pPr>
    </w:p>
    <w:p w:rsidR="00E67C14" w:rsidRDefault="00E67C14">
      <w:pPr>
        <w:ind w:left="862" w:right="57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9459CE" w:rsidRPr="00230BC7" w:rsidRDefault="0039705B" w:rsidP="00B7664D">
      <w:pPr>
        <w:ind w:right="57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B7429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г. Калуга</w:t>
      </w:r>
    </w:p>
    <w:p w:rsidR="00230BC7" w:rsidRPr="00230BC7" w:rsidRDefault="00230BC7" w:rsidP="00230BC7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lastRenderedPageBreak/>
        <w:t>ОТРАСЛЕВОЕ СОГЛАШЕНИЕ ПО АГРОПРОМЫШЛЕННОМУ КОМПЛЕКСУ КАЛУЖСКОЙ ОБЛАСТИ НА 2023-2025 ГОДЫ</w:t>
      </w:r>
    </w:p>
    <w:p w:rsidR="00230BC7" w:rsidRPr="00230BC7" w:rsidRDefault="00230BC7" w:rsidP="00230BC7">
      <w:pPr>
        <w:widowControl/>
        <w:tabs>
          <w:tab w:val="left" w:pos="2340"/>
          <w:tab w:val="center" w:pos="467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ab/>
      </w:r>
      <w:r w:rsidRPr="00230B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ab/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Отраслевое соглашение по агропромышленному комплексу Калужской области на 2023-2025 годы (далее – Соглашение) заключено на региональном уровне социального партнерства полномочными представителями, именуемыми в дальнейшем Сторонами, на основе Конституции Российской Федерации, Трудового кодекса Российской Федерации, Федерального закона от 12 января 1996 года № 10-ФЗ «О профессиональных союзах, их правах и гарантиях деятельности», Федерального закона от 27 ноября 2002 года № 156-ФЗ «Об объединениях работодателей», закона Калужской области от 14 ноября 2000 года № 62-ОЗ «О социальном партнерстве в Калужской области».  Отраслевого соглашения по агропромышленному комплексу Российской Федерации на 2021-2023 годы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 иных законодательных и нормативных правовых актов Российской Федерации и Калужской области.</w:t>
      </w:r>
    </w:p>
    <w:p w:rsidR="00230BC7" w:rsidRPr="00230BC7" w:rsidRDefault="00230BC7" w:rsidP="00230BC7">
      <w:pPr>
        <w:widowControl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Соглашение является правовым актом, устанавливающим общие принципы регулирования социально-трудовых  и связанных с ними экономических отношений  в агропромышленном комплексе Калужской области (далее – АПК) и совместные действия Сторон по их реализации.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Сторонами Соглашения являются: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•</w:t>
      </w: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>Калужская областная организация Профессионального союза работников агропромышленного комплекса Российской Федерации (далее – Профсоюз), представляющая права и интересы работников организаций АПК;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•</w:t>
      </w: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 xml:space="preserve">Аграрный союз Калужской области (далее – Агросоюз), Ассоциация крестьянских (фермерских) хозяйств и сельскохозяйственных кооперативов Калужской области (далее – АККОР), действующие от лица и в интересах работодателей АПК; 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•</w:t>
      </w: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>Министерство сельского хозяйства Калужской области (далее – Минсельхоз) действующее как орган исполнительной власти Калужской области, уполномоченный на обеспечение государственного управления агропромышленным комплексом Калужской области.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Стороны признают главной целью Соглашения рост благосостояния, доходов и социальной защищенности работников АПК путем повышения эффективности производства и развития человеческого капитала.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Соглашение действует в организациях, учреждениях и на предприятиях АПК, осуществляющих деятельность в сфере агропромышленного комплекса. 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Соглашение служит основой для разработки и заключения отраслевых территориальных соглашений, коллективных и трудовых договоров.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         Соглашение не ограничивает права организаций АПК,  в расширении социальных гарантий и льгот за счет собственных средств.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  </w:t>
      </w: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Социальное партнерство в АПК на региональном уровне является составной частью системы отраслевого социального партнерства на федеральном уровне.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Стороны разрабатывают и заключают Соглашение, содействуют заключению отраслевых соглашений по АПК на уровне территориальных образований Калужской области.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Стороны стремятся обеспечить на всех уровнях отраслевого социального партнерства соблюдение и уважение прав человека и прав трудящихся, закрепленных актами российского и международного права.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lastRenderedPageBreak/>
        <w:t>Содействуют распространению принципов социального партнерства в организациях с участием инвестиционных компаний, в том числе на стадии подписания инвестиционных соглашений.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Соглашение вступает в силу со дня его подписания Сторонами и действует три года. Стороны имеют право продлить действие Соглашения на срок не более трех лет.</w:t>
      </w:r>
    </w:p>
    <w:p w:rsidR="00230BC7" w:rsidRPr="00230BC7" w:rsidRDefault="00230BC7" w:rsidP="00230BC7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Стороны Соглашения в течение месяца со дня его уведомительной регистрации обеспечивают доведение  Соглашения до органов управления АПК муниципальных образований Калужской области, организаций  АПК Калужской области  и размещают текст Соглашения на официальных сайтах Сторон  в информационно-телекоммуникационной сети «Интернет».</w:t>
      </w:r>
    </w:p>
    <w:p w:rsidR="00230BC7" w:rsidRPr="00230BC7" w:rsidRDefault="00230BC7" w:rsidP="00230BC7">
      <w:pPr>
        <w:widowControl/>
        <w:tabs>
          <w:tab w:val="left" w:pos="165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ab/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Глава 1. ЭКОНОМИЧЕСКИЕ И ПРОИЗВОДСТВЕННЫЕ ОТНОШЕНИЯ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1.1. Главным направлением совместной работы Сторон является дальнейшее развитие отечественного АПК, повышение его эффективности и конкурентоспособности на внутреннем и внешнем рынках, создание условий для повышения уровня жизни работников АПК, развитие социальной, инженерной, транспортной инфраструктуры сельских территорий, научного и кадрового потенциала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1.2. Стороны  в период действия Соглашения  в установленном порядке участвуют в  реализации отраслевых государственных программ, в том числе: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 (утверждена Постановлением Правительства Калужской области от 31 января 2019 года № 48); Государственной программы Калужской области «Комплексное развитие сельских территорий в Калужской области» (утверждена Постановлением Правительства Калужской области от 31 января 2020 года № 63); 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1.3. Стороны используют для достижения поставленных в государственных программах целей принцип государственно-частного партнерства и механизмы оказания предприятиям и организациям АПК мер государственной поддержки.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1.4. В целях реализации государственных программ Стороны совместно участвуют в работе создаваемых   при органах управления АПК на региональном и территориальных уровнях оперативных штабов, рабочих групп, в проведении совещаний, круглых столов, используя имеющиеся формы организации работ.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1.5. Стороны разрабатывают и реализуют мероприятия, направленные на: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устойчивый рост эффективности производства агропромышленного комплекса за счет совершенствования мер государственной поддержки, технической и технологической модернизации, развития научного и кадрового потенциала, повышения спроса на продукцию АПК;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переход к инновационной модели развития АПК, освоение ресурсосберегающих технологий, повышение производительности труда, создание высокопроизводительных рабочих мест; 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сохранение и рост доходов организаций АПК; обеспечение достойного уровня заработной платы и социальной защищенности работников АПК;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разработку мероприятий, направленных на улучшение состояния охраны труда и экологической безопасности в организациях АПК;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 осуществление мероприятий, направленных на стимулирование занятости и повышение качества жизни в сельских территориях;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развитие отраслевой системы профессиональных квалификаций, обеспечение профессиональной подготовки и переподготовки кадров;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повышение активности и роли профсоюзных организаций и отраслевых объединений работодателей на всех уровнях социального партнерства.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1.6. В целях эффективной реализации вышеуказанных направлений стороны берут на себя следующие обязательства: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Минсельхоз: -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вносит предложения по вопросам, входящим в его компетенцию, к проекту Соглашения, участвует в переговорах по разработке и заключению Соглашения на региональном уровне, обеспечивает контроль за ходом его выполнения;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обеспечивает участие представителей Сторон Соглашения в разработке проектов нормативных правовых актов, затрагивающих социально-трудовые, экономические права и профессиональные интересы работников;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организует с участием Сторон Соглашения проведение  конкурсов профессионального мастерства «Лучший по профессии»,   агропромышленной выставки «Золотая осень» и других мероприятий на региональном уровне.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Агросоюз, АККОР: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оказывают содействие организациям, являющимися их членами в вопросах реализации социальных и экономических программ, проведения политики занятости, заработной платы, охраны труда, социального страхования и пенсионного обеспечения работников;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способствуют налаживанию взаимовыгодных связей между организациями АПК, их объединению в отраслевые и территориальные формирования;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участвуют в развитии системы сельскохозяйственной кооперации, включая сельскохозяйственные производственные и сельскохозяйственные потребительские кооперативы, а также в создании их союзов и ассоциаций;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оказывает, информационную, консультативную и иную помощь отраслевым, региональным союзам и ассоциациям в решении социальных вопросов сельских территорий;</w:t>
      </w:r>
    </w:p>
    <w:p w:rsidR="00230BC7" w:rsidRPr="00230BC7" w:rsidRDefault="00230BC7" w:rsidP="00230BC7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30BC7" w:rsidRPr="00230BC7" w:rsidRDefault="00230BC7" w:rsidP="00230BC7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Профсоюз: </w:t>
      </w:r>
    </w:p>
    <w:p w:rsidR="00230BC7" w:rsidRPr="00230BC7" w:rsidRDefault="00230BC7" w:rsidP="00230BC7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координирует действия первичных профсоюзных организаций АПК;</w:t>
      </w:r>
    </w:p>
    <w:p w:rsidR="00230BC7" w:rsidRPr="00230BC7" w:rsidRDefault="00230BC7" w:rsidP="00230BC7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содействует повышению уровня жизни и улучшению условий труда работников АПК.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Глава 2. ОПЛАТА И НОРМИРОВАНИЕ ТРУДА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Стороны считают главной целью политики в области оплаты труда в организациях повышение реальных доходов работников и доведение уровня номинальной заработной платы в сельском хозяйстве до уровня не менее 80 процентов от средней заработной платы по экономике Калужской области за счет роста эффективности и объемов производства.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2.1. Стороны Соглашения проводят консультации по вопросам установления размеров тарифной ставки, оклада (должностного оклада) и иных форм постоянной части заработной платы в отдельных отраслях АПК.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2.2. При этом Стороны договорились о том, что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и согласовываются с коллегиальными выборными органами первичной профсоюзной организации.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2.3. Размер  окладов (должностных окладов) не должен быть ниже размера минимальной заработной платы, установленного установленной действующим соглашением о минимальной заработной плате в Калужской области.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2.4. Работодатели ориентируются на установление  оклада (должностного оклада) в структуре заработной платы на уровне не менее 70 процентов (без учета выплат компенсационного характера).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2.5. Стороны стремятся к тому, чтобы минимальная месячная заработная плата квалифицированного работника, полностью отработавшего норму рабочего времени и выполнившего нормы труда (трудовые обязанности), не может быть ниже 1,8 размера минимальной заработной платы, установленного в Калужской области. Под квалифицированным работником следует понимать работника, профессиональная квалификация которого подтверждена дипломом о среднем или высшем профильном профессиональном образовании или свидетельством авторизованного центра оценки квалификаций.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2.6. В целях повышения уровня реального содержания заработной платы проводить её ежегодную индексацию в связи с ростом потребительских цен на товары и услуги.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2.7. Порядок индексации заработной платы устанавливается в коллективном договоре, локальном нормативном акте. Размер индексации устанавливается локальным нормативным актом.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2.8. Увеличение фонда оплаты труда, в том числе при проведении индексации заработной платы работников рекомендуется преимущественно направлять на увеличение размеров  окладов (должностных окладов).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2.9. Тарификация работ и присвоение тарифных разрядов работникам производятся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с учетом профессиональных стандартов.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2.10. Система оплаты труда работников областных бюджетных, автономных и казенных учреждений, которая включает в себя размеры окладов (должностных окладов), ставок заработной платы, выплаты компенсационного и стимулирующего характера устанавливается коллективными договорами, соглашениями, локальными нормативными актами, трудовыми договорами, в соответствии с трудовым законодательством, иными нормативными правовыми актами Российской Федерации,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содержащими нормы трудового права, и  в соответствии с  Законом Калужской области от 04.03.2013 г. № 389-ОЗ « Об установлении системы оплаты труда работников государственных учреждений в сфере агропромышленного комплекса Калужской области».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2.11. Работодатели: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обеспечивают работникам равную оплату за труд равной ценности;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производят своевременно расчеты с работниками по заработной плате и уплате страховых взносов в государственные внебюджетные фонды, а также перечисление членских профсоюзных взносов в соответствии с законодательством Российской Федерации;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при сменном режиме работы устанавливают доплату за работу в ночную смену (с 22 часов до 6 часов) – не менее 25 процентов часовой тарифной ставки, оклада (должностного оклада), рассчитанного за каждый час работы. Могут производить в повышенном размере оплату труда за работу в вечернюю смену (с 18 часов до 22 часов). Конкретные размеры повышения оплаты труда за работу в ночное и вечернее время устанавливаются коллективным договором, локальным нормативным актом, принимаемым с учетом мнения коллегиального выборного органа первичной профсоюзной организации, трудовым договором;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производят введение, замену и пересмотр норм труда (норм выработки, норм времени, зон обслуживания, численности персонала) по мере внедрения прогрессивных технологий, новой техники и новой организации труда на основании локальных нормативных актов работодателя с учетом мнения коллегиального выборного органа первичной профсоюзной организации;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извещают работников о введении новых норм труда не позднее чем за два месяца;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учитывают результаты профессионального обучения, результаты оценки профессиональных и деловых компетенций работников при повышении квалификационных разрядов работников;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сохраняют за работником, который приостановил работу в связи с задержкой выплаты заработной платы на срок более 15 дней, средний заработок за весь период приостановления им исполнения трудовых обязанностей. Средний заработок за дни приостановки работы исчисляется в соответствии с законодательством Российской Федерации.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2.12. Для работников, занятых на работах с вредными и (или) опасными условиями труда устанавливаются: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2.12.1. Повышенный размер оплаты труда: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минимальный размер повышения оплаты труда составляет 4 процента тарифной ставки (оклада), установленной для различных видов работ с нормальными условиями труда;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для работников, условия труда которых отнесены к 3 степени вредности, составляет не менее 5 процентов тарифной ставки (оклада), установленной для различных видов работ с нормальными условиями труда;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 для работников, условия труда которых отнесены к 4 степени вредности, составляет не менее 6 процентов тарифной ставки (оклада), установленной для различных видов работ с нормальными условиями труда;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для работников, условия труда которых отнесены к опасным, составляет не менее 8 процентов тарифной ставки (оклада), установленной для различных видов работ с нормальными условиями труда.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Конкретные размеры повышения оплаты труда устанавливаются работодателем с учетом мнения коллегиального выборного органа первичной профсоюзной организации в порядке, установленном Трудовым кодексом Российской Федерации;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2.12.2. Денежная компенсация при увеличении сокращенной продолжительности рабочего времени, но не более чем до 40 часов в неделю, на основании настоящего Соглашения, коллективного договора и письменного согласия работника, оформленного путем заключения отдельного соглашения к трудовому договору. При этом первые два часа увеличенного рабочего времени оплачиваются в полуторном размере, а последующие часы – не менее чем в двойном размере.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2.13. Профсоюз: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осуществляет контроль своевременности выплаты заработной платы и уплаты работодателями страховых взносов в государственные внебюджетные фонды, перечисления членских профсоюзных взносов;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проводит мониторинг статистических данных по заработной плате;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предоставляет аналитические данные по заработной плате социальным партнерам для последующего рассмотрения на заседаниях Отраслевой комиссии.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Глава 3. РАЗВИТИЕ РЫНКА ТРУДА И СОДЕЙСТВИЕ ЗАНЯТОСТИ РАБОТНИКОВ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Стороны считают создание достойных рабочих мест, обеспечение полной и продуктивной занятости, сокращение масштабов неформальной занятости приоритетами агропромышленной политики в области социально-трудовых отношений.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3.1. Стороны считают необходимым осуществлять взаимодействие, направленное на: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расширение отраслевого рынка труда, создание высокопроизводительных, безопасных, высокооплачиваемых рабочих мест, оценку потребностей привлечения иностранной рабочей силы;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развитие и сохранение кадрового потенциала в отрасли;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социально-экономическую поддержку работников, увольняемых в связи с сокращением штата и реструктуризацией производства;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реализацию возможностей трудоустройства и сохранения занятости для молодежи, женщин, одиноких родителей, родителей, имеющих несовершеннолетних детей и детей-инвалидов, лиц с ограниченными физическими возможностями, лиц пред пенсионного возраста.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3.2. Стороны Соглашения: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- разрабатывают и реализуют план совместных мероприятий по созданию и развитию профессиональных квалификаций АПК;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содействуют формированию системы кадрового обеспечения АПК и мониторинг ее исполнения.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3.3. Стороны совместно содействуют развитию практики стажировок учащихся и студентов отраслевых образовательных учреждений  в целях получения опыта работы и последующего трудоустройства на постоянные рабочие места, содействуют развитию института наставничества.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3.4. Представители Сторон: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участвуют в работе аттестационных комиссий различного уровня;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организуют и проводят конкурсы профессионального мастерства в целях повышения престижа аграрных профессий и специальностей;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разрабатывают меры экономического стимулирования работодателей, создающих и модернизирующих рабочие места, участвующих в развитии профессионального образования и обучения, содействующих сохранению и развитию материально-технической базы отраслевых образовательных учреждений;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предпринимают меры, направленные на сдерживание массовых увольнений, недопущению необоснованной ликвидации и перепрофилирования организаций АПК, аграрных научных и образовательных организаций.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3.5. Стороны признают существенными изменениями занятости :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(критериями массового увольнения):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высвобождение в связи с оптимизацией, сокращением производства группы работников, занимающих равные должности (позиции) в одном обособленном структурном подразделении, если их число составляет 10 и более человек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течение 30 календарных дней;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высвобождение в связи с оптимизацией, сокращением производства группы работников, занимающих равные должности (позиции) в различных обособленных структурных подразделениях, если их число составляет 10 и более человек в течение 30 календарных дней;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высвобождение в связи с оптимизацией, сокращением производства работников, занимающих различные должности (позиции) и составляющих 10% и более работников обособленного структурного подразделения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течение 30 календарных дней; 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высвобождение работников в связи с закрытием обособленного структурного подразделения;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изменение содержания и/или интенсивности труда, изменение физических факторов, зафиксированное в результатах специальной оценки условий труда, уменьшение фиксированной и/или переменной части заработной платы, изменение рабочего времени;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изменение местоположения обособленного структурного подразделения.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3.6. Для случаев существенного изменения занятости коллективными договорами, соглашениями может быть предусмотрено принятие локальных нормативных актов по согласованию с соответствующим выборным коллегиальным органом профсоюзной организации, в которых определены: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- порядок переговоров или консультаций с коллегиальным представительным органом работников;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порядок информирования работников;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меры социальной поддержки работников.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3.7. В случаях существенных изменений занятости работодатели обеспечивают: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разработку с участием коллегиальных выборных органов профсоюзной организации превентивных мероприятий по содействию занятости работников;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уведомление работника в письменной форме о предстоящих изменениях, определенных сторонами условий трудового договора, а также о причинах, вызвавших необходимость таких изменений, не позднее, чем за два месяца, если иное не предусмотрено трудовым законодательством Российской Федерации.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3.8. При прекращении трудового договора в случаях ликвидации организации, сокращения численности или штата, помимо гарантий и компенсаций, предусмотренных трудовым законодательством, работникам может выплачиваться дополнительное выходное пособие в порядке и размере, установленном коллективным договором, локальным нормативным актом, соглашением сторон.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3.9. Работодатель может вводить режим дистанционной (удаленной) работы в соответствии с порядком, определенным статьями 312.1-312.9 Трудового кодекса Российской Федерации и на условиях, определенных коллективным договором, локальным нормативным актом, принятым с учетом мнения коллегиального выборного органа первичной профсоюзной организации.</w:t>
      </w:r>
    </w:p>
    <w:p w:rsidR="00230BC7" w:rsidRPr="00230BC7" w:rsidRDefault="00230BC7" w:rsidP="00230BC7">
      <w:pPr>
        <w:widowControl/>
        <w:tabs>
          <w:tab w:val="left" w:pos="851"/>
          <w:tab w:val="left" w:pos="467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Глава 4. РАБОЧЕЕ ВРЕМЯ И ВРЕМЯ ОТДЫХА</w:t>
      </w:r>
    </w:p>
    <w:p w:rsidR="00230BC7" w:rsidRPr="00230BC7" w:rsidRDefault="00230BC7" w:rsidP="00230BC7">
      <w:pPr>
        <w:widowControl/>
        <w:tabs>
          <w:tab w:val="left" w:pos="709"/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4.1. Стороны Соглашения договорились, что баланс рабочего времени и времени отдыха работников формируется на основе положений действующего законодательства и учитывает необходимость оптимального сочетания трудовой деятельности работника и других сторон его жизни.</w:t>
      </w:r>
    </w:p>
    <w:p w:rsidR="00230BC7" w:rsidRPr="00230BC7" w:rsidRDefault="00230BC7" w:rsidP="00230BC7">
      <w:pPr>
        <w:widowControl/>
        <w:tabs>
          <w:tab w:val="left" w:pos="709"/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4.2.Режимы рабочего времени в организациях устанавливаются правилами внутреннего трудового распорядка, составленными на основании Трудового кодекса Российской Федерации и иных нормативных правовых актов и являются приложением к коллективному договору.</w:t>
      </w:r>
    </w:p>
    <w:p w:rsidR="00230BC7" w:rsidRPr="00230BC7" w:rsidRDefault="00230BC7" w:rsidP="00230BC7">
      <w:pPr>
        <w:widowControl/>
        <w:tabs>
          <w:tab w:val="left" w:pos="709"/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4.3. Правила внутреннего трудового распорядка организации утверждаются работодателем  с учетом мнения  коллегиального выборного органа первичной профсоюзной организации.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4.4. Нормальная продолжительность рабочего времени работников организаций не может превышать 40 часов в неделю.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4.5. Для женщин, работающих в сельской местности, продолжительность рабочего времени составляет 36 и менее часов в неделю, при этом заработная плата выплачивается в том же размере, что и при полной продолжительности рабочей недели.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4.6. Работникам,  на рабочих местах, которых условия труда по результатам специальной оценки условий труда (аттестации рабочих мест) отнесены к вредным условиям труда 3-й или 4-й степени или опасным условиям труда, устанавливается сокращенная продолжительность рабочего времени – 36 часов в неделю.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4.7. С письменного согласия работника, оформленного путем заключения дополнительного соглашения к трудовому договору, продолжительность рабочего времени за день (смену), может быть увеличена, но не более 40 часов в неделю с выплатой работнику отдельно устанавливаемой денежной компенсации в порядке, размерах и на условиях, определяемых коллективными договорами, но во всех случаях не ниже 10 процентов оклада за фактически отработанное время.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4.8. При введении в организации суммированного учета рабочего времени продолжительность рабочего времени за учетный период не должна превышать нормальное число рабочих часов. Учетный период не может превышать 1 год, а для учета рабочего времени работников, занятых на работах с вредными и (или) опасными условиями труда, - 3 месяца.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4.9. В случае, если по причинам сезонного и (или) технологического характера для отдельных категорий работников, занятых на работах с вредными и (или) опасными условиями труда, установленная продолжительность рабочего времени не может быть соблюдена в течение учетного периода продолжительностью 3 месяца, увеличение учетного периода для учета рабочего времени таких работников устанавливается коллективным договором: по причинам сезонного характера - не более чем до 6 месяцев, по причинам технологического характера – не более чем до 1 года.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4.10. Перечень должностей работников с ненормированным рабочим днем устанавливается коллективным договором, соглашениями или локальным нормативным актом принимаемым с учетом мнения представительного органа работников.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4.11. Сменная работа производится в соответствии с графиком сменности. График сменности составляется с учетом мнения коллегиального выборного органа первичной профсоюзной организации.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При составлении графиков сменности работодатель учитывает мнение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актов. Графики сменности являются приложением к коллективному договору.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В трудовом договоре в обязательном порядке указывается, что работник принимается на работу со сменным режимом работы. Если данный режим вводится в организации после заключения трудового договора с работником, то требуется письменное согласие работника.</w:t>
      </w:r>
    </w:p>
    <w:p w:rsidR="00230BC7" w:rsidRPr="00230BC7" w:rsidRDefault="00230BC7" w:rsidP="00230BC7">
      <w:pPr>
        <w:widowControl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Перерыв между двумя сменами не может быть менее 8 часов.</w:t>
      </w:r>
    </w:p>
    <w:p w:rsidR="00230BC7" w:rsidRPr="00230BC7" w:rsidRDefault="00230BC7" w:rsidP="00230BC7">
      <w:pPr>
        <w:widowControl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Графики сменности доводятся до сведения работников не позднее, чем за 1 месяц до введения их в действие. </w:t>
      </w:r>
    </w:p>
    <w:p w:rsidR="00230BC7" w:rsidRPr="00230BC7" w:rsidRDefault="00230BC7" w:rsidP="00230BC7">
      <w:pPr>
        <w:widowControl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Работа в течение двух смен подряд запрещается.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4.12. Сезонными признаются работы, которые в силу климатических и иных природных условий выполняются в течение определенного периода (сезона), не превышающего 6 месяцев.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4.13. При введении режима дистанционной (удаленной) работы работодатель и работник устанавливают порядок взаимодействия, предусматривающий конкретное время выполнения работником трудовой функции дистанционно в пределах рабочего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времени, установленного трудовым договором. Порядок взаимодействия устанавливается локальным нормативным актом, принятым с учетом мнения выборного органа первичной профсоюзной организации, трудовым договором, дополнительным соглашением к трудовому договору.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4.14. Работодатель обязан уведомить работника в письменной форме о предстоящих изменениях  условий трудового договора, а также о причинах, вызвавших необходимость таких изменений, не позднее, чем за 2 месяца, если иное не предусмотрено Трудовым кодексом Российской Федерации.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4.15. Ежегодный оплачиваемый отпуск предоставляется работнику в соответствии с очередностью, устанавливаемой графиком отпусков, который утверждается работодателем с учетом мнения коллегиального выборного профсоюзного органа не позднее, чем за 2 недели до наступления календарного года.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График отпусков обязателен как для работодателя, так и для работника.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4.16.  Для отдельных категорий работников в установленном законом порядке предоставляются дополнительные оплачиваемые отпуска: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ежегодный дополнительный оплачиваемый отпуск за работу на рабочих местах, которые по результатам специальной оценки условий труда (аттестации рабочих мест) отнесены к вредным условиям труда 2-й, 3-й или 4-й степени либо опасным условиям труда;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ежегодный дополнительный оплачиваемый отпуск за ненормированный рабочий день не может быть менее 3  дней.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4.17. Работодатели устанавливают ежегодный дополнительный оплачиваемый отпуск за работу с вредными и (или) опасными условиями труда. Продолжительность ежегодного дополнительного оплачиваемого отпуска конкретного работника устанавливается коллективным договором с учетом результатов специальной оценки условий труда и составляет: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работников, условия труда которых отнесены ко 2 степени вредности, не менее 7 календарных дней;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работников, условия труда которых отнесены к 3 степени вредности, не менее 8 календарных дней;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работников, условия труда которых отнесены к 4 степени вредности, не менее 9 календарных дней;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работников, условия труда которых отнесены к опасным, не менее 10 календарных дней.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4.18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договора, локального нормативного акта, принимаемого с учетом мнения выборного органа первичной профсоюзной организации, в соответствии с результатами специальной оценки условий труда.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4.29. На основании настоящего Соглашения, коллективного договора и письменного согласия работника, оформленного путем заключения отдельного соглашения к трудовому договору, возможна замена денежной компенсацией части ежегодного дополнительного оплачиваемого отпуска, превышающей 7 календарных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дней, работникам, занятым на работах с вредными и (или) опасными условиями труда. Расчет денежной компенсации производится в том же порядке, как и основного ежегодного оплачиваемого отпуска.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Глава 5. СОЦИАЛЬНЫЕ ЛЬГОТЫ, ГАРАНТИИ И КОМПЕНСАЦИИ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5.1. Стороны Соглашения признают, что социальные льготы, гарантии и компенсации являются мерой социальной поддержки работников.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5.2. Работодатели в соответствии с законодательством Российской Федерации, с учетом мнения выборного коллегиального органа первичной профсоюзной организации, на условиях и в порядке, предусмотренных коллективными договорами или локальными нормативными актами обеспечивают: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единовременную денежную выплату для возмещения вреда, причиненного работнику в результате несчастного случая на производстве или профессионального заболевания, в зависимости от тяжести причиненного вреда (по одному из оснований); для возмещения морального вреда семье, потерявшей кормильца вследствие несчастного случая на производстве;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выплату средней заработной платы по основному месту работы и сохранение рабочего места (должности) работникам, направленным работодателем на профессиональное обучение или дополнительное профессиональное образование, на прохождение независимой оценки квалификации с отрывом от работы;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выплату средней заработной платы и сохранение рабочего места за лицами, участвующими в коллективных переговорах, подготовке коллективного договора, соглашений на срок, определяемый Сторонами Соглашения, но не более трех месяцев;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организацию профессионального переобучения (при необходимости) и повышения квалификации женщинам, возвращающимся из отпуска по беременности и родам;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сохранение работникам средней заработной платы на период участия в конкурсах профессионального мастерства;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финансирование мероприятий по развитию физической культуры, досуга и отдыха в организациях;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осуществление добровольного медицинского страхования работников, негосударственного пенсионного обеспечения, с учетом финансово-экономического положения организаций;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единовременные выплаты работникам при уходе в отпуск, при увольнении в связи с выходом на пенсию, при награждении государственными и отраслевыми наградами; при рождении ребенка; при возникновении ущерба в результате стихийного бедствия;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полную или частичную оплату стоимости путевок на санаторно-курортное лечение и оздоровление работников, в первую очередь, занятых во вредных условиях труда;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адресную финансово-экономическую поддержку детского оздоровительного отдыха, содержания детей в детских дошкольных образовательных учреждениях;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- предоставление дополнительных оплачиваемых дней отдыха по семейным обстоятельствам с сохранением средней заработной платы в случаях рождения ребенка, заключения брака (собственного); заключения брака детей, в связи с днем знаний матерям либо другим лицам, воспитывающим детей-школьников младших классов (1-4 класс); смерти близких родственников (супруга/супруги, детей, родителей, родных сестер и братьев);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материальную помощь нуждающимся неработающим пенсионерам-ветеранам организации;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оплату расходов на ритуальные услуги в случае смерти работника, а также пенсионера, ушедшего на пенсию из организации;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5.3. Перечень социальных льгот, гарантий и компенсаций для работников АПК может быть расширен в коллективных договорах и соглашениях по сравнению с действующим законодательством и настоящим Соглашением.</w:t>
      </w:r>
    </w:p>
    <w:p w:rsidR="00230BC7" w:rsidRPr="00230BC7" w:rsidRDefault="00230BC7" w:rsidP="00230BC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Глава 6. ОХРАНА ТРУДА И ЗДОРОВЬЯ, ЭКОЛОГИЧЕСКАЯ БЕЗОПАСНОСТЬ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6.1. Стороны Соглашения считают обеспечение безопасности жизни и здоровья работников в процессе трудовой деятельности одним из приоритетов в целях сохранения человеческого капитала, улучшения условий и охраны труда, промышленной и экологической безопасности в организациях АПК.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6.2. Стороны Соглашения: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взаимодействуют в области охраны труда, окружающей природной среды;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содействуют организации и укреплению служб охраны труда организаций АПК;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оказывают консультативную помощь организациям АПК в разработке и реализации территориальных целевых программ улучшения условий и охраны труда работников;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содействуют развитию экономических механизмов мотивации работодателей к улучшению условий труда и предупреждению производственного травматизма;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принимают участие в подготовке отраслевых нормативных актов, регламентирующих вопросы охраны труда;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распространяют передовой отечественный и зарубежный опыт работы по улучшению условий труда, экологической безопасности;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6.3. Работодатели: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обеспечивают работников рабочими местами, соответствующими требованиям и стандартам безопасного труда;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организуют обучение безопасным методам и приемам выполнения работ,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принимают необходимые меры по профилактике производственного травматизма и профессиональных заболеваний, по замещению рабочих мест с вредными условиями труда;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 обеспечивают создание и функционирование системы управления охраной труда;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организуют проведение специальной оценки условий труда с участием представителей первичных профсоюзных организаций. Гарантии и компенсации работникам, непосредственно занятым на работах с вредными и (или) опасными условиями труда устанавливаются коллективным договором и локальным нормативным актом;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финансируют мероприятия по улучшению условий и охраны труда в соответствии с Трудовым кодексом Российской Федерации и Типовым перечнем ежегодно реализуемых работодателем мероприятий по улучшению условий и охраны труда и снижению уровней профессиональных рисков (Приказ Минтруда России от 29.10.2021 г. № 771н « Об утверждении примерного перечня ежегодно реализуемых работодателем мероприятий по улучшению условий и охраны труда, ликвидации или снижению уровня профессиональных рисков либо недопущению повышения их уровней».) в размере не менее 0,2 процента суммы затрат на производство продукции (работ, услуг). Условиями коллективного договора указанные средства могут устанавливаться в повышенном размере;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обеспечивают обязательное социальное страхование работников от несчастных случаев на производстве и профессиональных заболеваний;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принимают меры по медико-санитарному обслуживанию и оздоровлению работников за счет собственных средств, а также за счет средств обязательного социального страхования от несчастных случаев на производстве и от профессиональных заболеваний;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предоставляют работникам спецодежду, спецобувь, современные сертифицированные средства индивидуальной и коллективной защиты, а также смывающие и (или) обезвреживающие средства, в соответствии с типовыми нормами, которые устанавливаются в порядке, определяемом Правительством Российской Федерации. Могут выдавать работникам сертифицированные средства индивидуальной защиты, смывающие и (или) обезвреживающие средства сверх типовых норм в соответствии с коллективным договором, локальным нормативным актом;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проводят обязательные предварительные (при поступлении на работу) и периодические медицинские осмотры (обследования) работников, а также внеочередные медицинские осмотры (обследования) работников по медицинским рекомендациям в соответствии с действующим законодательством, с сохранением за ними места работы (должности) и среднего заработка на время прохождения указанных медицинских осмотров;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предоставляют работнику с его письменного согласия 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другую имеющуюся у работодателя работу, не противопоказанную работнику по состоянию здоровья, в соответствии со статьей 73 Трудового кодекса Российской Федерации. В случае, если это предусмотрено коллективным договором, локальным нормативным актом, организуют его профессиональную переподготовку;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 обеспечивают обучение (переобучение) специалистов по охране труда в лицензированных организациях;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расследуют и ведут учет (в порядке, установленном Трудовым кодексом Российской Федерации и иными нормативными правовыми актами) несчастных случаев на производстве и профессиональных заболеваний.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6.4. Работодатели совместно с коллегиальными выборными органами первичных профсоюзных организаций: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разрабатывают и заключают соглашение по охране труда, обеспечивают выполнение включенных в него мероприятий;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создают комитеты (комиссии) по охране труда и организуют их работу, обеспечивают необходимой нормативно-технической документацией;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организуют обучение и аттестацию членов комитета (комиссии) по охране труда за счет средств организации или за счет средств Фонда социального страхования Калужской области;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предусматривают в коллективном договоре меры, обеспечивающие уполномоченным по охране труда, доверенным лицам Профсоюза возможность выполнять свои общественные обязанности в рабочее время с сохранением заработной платы;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обеспечивают участие представителей Профсоюза, уполномоченных по охране труда в комиссиях по расследованию несчастных случаев на производстве, профессиональных заболеваний, аварий и инцидентов на опасных производственных объектах;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организуют контроль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6.5. К коллективному договору могут прилагаться: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план мероприятий по улучшению и оздоровлению условий труда на производстве с указанием объема средств, необходимых для их выполнения по годам;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список профессий и должностей работников, которым по результатам специальной оценки условий труда установлены размеры повышения оплаты труда, продолжительность рабочего времени и ежегодного дополнительного оплачиваемого отпуска;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перечень производств, профессий, должностей работников, которым выдаются бесплатно молоко или другие равноценные пищевые продукты, а на работах с особо вредными условиями труда - лечебно-профилактическое питание;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перечень работ и производственных факторов, на которых работникам выдаются бесплатно смывающие и обезвреживающие средства, нормы их выдачи;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перечень обязательной к выдаче спецодежды, спецобуви, в том числе теплой, других средств индивидуальной защиты и нормы их выдачи;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список уполномоченных по охране труда, доверенных лиц Профсоюза, количество часов оплачиваемого свободного времени, предоставляемых уполномоченным по охране труда, доверенным лицам Профсоюза для исполнения возложенных на них функций, порядок их оплаты.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6.6.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или опасными условиями труда, не предусмотренных трудовым договором, не влечет за собой привлечение его к дисциплинарной ответственности.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6.7. Профсоюз: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инициирует включение в коллективные договоры мероприятий, направленных на улучшение условий и безопасности труда на рабочих местах;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осуществляет контроль состояния условий и охраны труда в организации;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защищает законные интересы работников, пострадавших от несчастных случаев на производстве и профессиональных заболеваний;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анализирует причины производственного травматизма;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проводит мониторинг практики применения законодательства о специальной оценке условий труда;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организует выборы уполномоченных по охране труда, доверенных лиц Профсоюза в каждом структурном подразделении и в организации в целом;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проводит среди работников разъяснительную работу, направленную на формирование ответственной позиции работников по соблюдению требований охраны труда, бережного отношения к своей жизни и своему здоровью, а также безопасности и здоровью коллег;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осуществляет профсоюзный контроль в области охраны окружающей среды и экологической безопасности, препятствует принятию решений, реализация которых может оказать негативное воздействие на окружающую среду, жизнь и здоровье граждан.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Глава 7. МОЛОДЕЖНАЯ ПОЛИТИКА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7.1. Стороны Соглашения считают  приоритетными направлениями совместной деятельности в области молодежной политики закрепление молодежи в организациях АПК, содействие повышению профессиональной квалификации, служебному росту, правовой и социальной защищенности молодежи в интересах развития кадрового и интеллектуального потенциала отрасли.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 молодежи относятся лица в возрасте от 14 до 35 лет включительно.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7.2. Стороны договорились о необходимости о необходимости содействовать и реализовывать мероприятия по: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формированию системы дополнительных экономических и социальных стимулов привлечения и закрепления молодежи в организациях АПК;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созданию условий для прохождения производственной (технологической) практики  обучающимися из числа молодежи в образовательных организациях среднего и высшего профессионального образования на предприятиях и в организациях АПК;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проведению профориентационной работы с молодежью в образовательных организациях всех уровней профессионального образования;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разработке и реализации программ по адаптации молодежи на производстве;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развитию института наставничества.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7.3. Работодатели совместно с выборными коллегиальными органами первичных профсоюзных организаций вправе: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создавать молодежные советы и содействовать их работе, направленной на активизацию участия молодежи в повышении эффективности деятельности организации;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формировать в коллективном договоре специальный раздел по молодежной политике и предусматривать в нем финансирование программ работы с молодежью;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разрабатывать целевые программы по работе с молодежью и мероприятия по их реализации;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проводить конкурсы профессионального мастерства среди молодежи;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создавать условия для реализации научно-технического и творческого потенциала молодежи, стимулирования ее инновационной деятельности;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проводить для молодежи профильные научно-прикладные конференции по актуальным проблемам производства, развитию новых технологий и внедрению инноваций;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поощрять  работников из числа молодежи, добившихся высоких показателей в труде и активно участвующих в деятельности профсоюзной организации;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проводить физкультурно-оздоровительные, спортивные и культурно-массовые мероприятия, в целях предупреждения негативных явлений среди молодежи, укрепления нравственного и физического здоровья молодежи посредством организации досуга.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7.4. Работодатели: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предоставляют льготы  работникам из числа молодежи для обучения в профильных образовательных организациях высшего  профессионального образования в соответствии с действующим законодательством и коллективными договорами;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содействуют участию представителей молодежи в комиссиях по ведению коллективных переговоров;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заключают с профильными образовательными организациями договоры сотрудничества с целью подготовки молодежи как специалистов и рабочих, в соответствии с которыми гарантируют им трудоустройство по специальности, о проведении производственной практики и стажировки обучающихся, о поощрении мастеров производственного обучения, о развитии материально-технической базы образовательных организаций;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обеспечивают соблюдение квот на рабочие места для выпускников образовательных организаций высшего и среднего профессионального образования;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гарантируют трудоустройство молодежи, ранее работавшей в организации, после прохождения ими военной службы по призыву;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оказывают материальную помощь  работникам из числа молодежи, возвратившимся в организацию после прохождения военной службы по призыву, на условиях, определяемых коллективным договором;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предусматривают повышенную оплату труда работникам, осуществляющим наставничество (наставникам) на условиях, определяемых коллективным договором или локальным нормативным актом организации;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 производят ежемесячную доплату к стипендии на условиях и в размерах, определяемых коллективным договором, локальным нормативным актом, обучающимся из числа молодежи в образовательных организациях высшего и среднего профессионального образования, направленным организацией на учебу;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7.5. Профсоюз: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организует работу Молодежного совета Профсоюза;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проводит обучение председателей молодежных советов (комиссий) организаций, молодых профсоюзных активистов;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контролирует предоставление гарантированных законодательством Российской Федерации и настоящим Соглашением социальных льгот и гарантий молодежи;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принимает участие в разработке и реализации региональных и отраслевых молодежных программ;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проводит мероприятия, акции по повышению социальной активности молодежи;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устанавливает именные стипендии студентам отраслевых образовательных организаций высшего и среднего профессионального образования за отличную успеваемость и общественную работу.</w:t>
      </w:r>
    </w:p>
    <w:p w:rsidR="00230BC7" w:rsidRPr="00230BC7" w:rsidRDefault="00230BC7" w:rsidP="00230BC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Глава 8. РАЗВИТИЕ СОЦИАЛЬНОГО ПАРТНЕРСТВА И КООРДИНАЦИЯ ДЕЙСТВИЙ СТОРОН СОГЛАШЕНИЯ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8.1. Стороны Соглашения определяют в качестве стратегического направления развития социального партнерства в  АПК формирование представительного, равноправного, добросовестного и ответственного социального диалога и считают необходимым обеспечить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развития, по вопросам регулирования трудовых отношений, а также гарантируют безусловное выполнение обязательств Соглашения.</w:t>
      </w:r>
    </w:p>
    <w:p w:rsidR="00230BC7" w:rsidRPr="00230BC7" w:rsidRDefault="00230BC7" w:rsidP="00230BC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Стороны гарантируют выполнение обязательств Соглашения 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социально-трудовых отношений.</w:t>
      </w:r>
    </w:p>
    <w:p w:rsidR="00230BC7" w:rsidRPr="00230BC7" w:rsidRDefault="00230BC7" w:rsidP="00230BC7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8.2. Стороны обязуются развивать систему отраслевого социального партнерства на региональном и территориальном уровнях,  взаимодействовать на основе принципов социального партнёрства и коллективно-договорного регулирования социально-трудовых отношений.</w:t>
      </w:r>
    </w:p>
    <w:p w:rsidR="00230BC7" w:rsidRPr="00230BC7" w:rsidRDefault="00230BC7" w:rsidP="00230BC7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8.3.  Стороны содействуют тому, чтобы первичная профсоюзная организация и коллективный договор были в каждой организации АПК в независимости от численности и формы собственности.  </w:t>
      </w:r>
    </w:p>
    <w:p w:rsidR="00230BC7" w:rsidRPr="00230BC7" w:rsidRDefault="00230BC7" w:rsidP="00230BC7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8.4. Стороны считают, что приоритетным представителем  работников на коллективных переговорах по разработке и заключению коллективных договоров являются  первичные профсоюзные организации. </w:t>
      </w:r>
    </w:p>
    <w:p w:rsidR="00230BC7" w:rsidRPr="00230BC7" w:rsidRDefault="00230BC7" w:rsidP="00230BC7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  8.5. Стороны договорились, что одним из основных требований при подведении итогов трудового соревнования среди  организаций АПК является наличие коллективного договора.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8.6. В целях повышения результативности коллективно-договорного регулирования социально-трудовых отношений Стороны Соглашения договорились:</w:t>
      </w:r>
    </w:p>
    <w:p w:rsidR="00230BC7" w:rsidRPr="00230BC7" w:rsidRDefault="00230BC7" w:rsidP="00230BC7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- обеспечивать выполнение норм Трудового кодекса Российской Федерации;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принимать меры по совершенствованию нормативных правовых актов и договорной базы социального партнерства;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способствовать развитию системы отраслевого социального партнерства в АПК;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не допускать в период действия Соглашения принятия нормативных правовых актов, ухудшающих социально-экономическое положение работников АПК;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продолжить работу по повышению социальной ответственности субъектов предпринимательской деятельности, действующих в АПК, вовлечению организаций всех организационно-правовых форм в систему социального партнерства;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обеспечивать рост числа коллективных договоров путем вовлечения в переговорные процессы более широкого круга работодателей и работников;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оказывать консультативную помощь в подготовке и заключении коллективных договоров в организациях АПК, принимать участие в собраниях, конференциях по подведению итогов выполнения коллективных договоров;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- проводить мониторинг работы сторон социального партнерства по заключению соглашений и коллективных договоров на территориальном и локальном уровнях;</w:t>
      </w:r>
    </w:p>
    <w:p w:rsidR="00230BC7" w:rsidRPr="00230BC7" w:rsidRDefault="00230BC7" w:rsidP="00230BC7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предоставлять информацию Сторонам Соглашения, необходимую для анализа хода реализации настоящего Соглашения, рассмотрения вопросов о внесении в него изменений и дополнений, а также подготовки проектов последующих соглашений;</w:t>
      </w:r>
    </w:p>
    <w:p w:rsidR="00230BC7" w:rsidRPr="00230BC7" w:rsidRDefault="00230BC7" w:rsidP="00230BC7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принимать меры по предотвращению возникновения  коллективных трудовых споров,  правонарушений в сфере трудовых отношений;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информировать работников о значимых мероприятиях, проводимых Сторонами Соглашения и обеспечивать регулярную публикацию в средствах массовой информации материалов, о  развитии социального партнерства на отраслевом уровне и состоянии социально–трудовых отношений в АПК;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обеспечивать участие представителей Сторон в работе совещаний, межведомственных комиссий, круглых столов, рабочих групп и других мероприятиях, затрагивающих вопросы социальной направленности и социального партнёрства, создавать разделы или страницы на официальных сайтах сторон Соглашения в информационно-телекоммуникационной сети «Интернет», посвященные теме социального партнерства;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8.7.  Профсоюз и Агросоюз в целях укрепления социального партнерства представляют к награждению руководителей организаций АПК, успешно решающих вопросы эффективного развития производства и социального партнерства нагрудным знаком «За развитие социального партнерства».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8.8. Стороны соглашения разрабатывают мероприятия по экономическому стимулированию работодателей и их объединений, активно участвующих в развитии социального партнерства, реализации мер по линиям приоритетных направлений.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8.9. Представители Сторон в месячный срок после подписания       Соглашения создают Отраслевую комиссию для контроля, реализации и корректировки обязательств по Соглашению (далее Отраслевая комиссия).    Состав Отраслевой комиссии утверждается Сторонами Соглашения.  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8.10. Стороны обязуются реализовывать меры, направленные на повышение роли Отраслевой комиссии: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включать в состав рабочих групп и комиссий при региональных и территориальных органах управления АПК представителей социального партнерства;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- проводить консультации и разрабатывать предложения по внесению изменений в правовую базу коллективно-договорного регулирования социально-трудовых и, связанных с ними, экономических отношений;</w:t>
      </w:r>
    </w:p>
    <w:p w:rsidR="00230BC7" w:rsidRPr="00230BC7" w:rsidRDefault="00230BC7" w:rsidP="00230BC7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проводить консультации по уточнению структуры и содержания коллективных договоров;</w:t>
      </w:r>
    </w:p>
    <w:p w:rsidR="00230BC7" w:rsidRPr="00230BC7" w:rsidRDefault="00230BC7" w:rsidP="00230BC7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проводить консультации по совершенствованию механизмов контроля выполнения  коллективных договоров;</w:t>
      </w:r>
    </w:p>
    <w:p w:rsidR="00230BC7" w:rsidRPr="00230BC7" w:rsidRDefault="00230BC7" w:rsidP="00230BC7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- проводить консультации по обеспечению ответственности сторон при заключении коллективных договоров, соглашений.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8.11. Отраслевая комиссия ежегодно рассматривает ход выполнения  Соглашения.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8.12. Изменения и дополнения вносятся в Соглашение в следующем порядке: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8.12.1. Сторона, проявившая инициативу по внесению изменений и/или дополнений, направляет в Отраслевую комиссию в письменной форме предложение о начале переговоров с перечнем конкретных изменений;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8.12.2. После получения соответствующего предложения одной из Сторон переговоры Сторон должны быть начаты в течение одного месяца;</w:t>
      </w:r>
    </w:p>
    <w:p w:rsidR="00230BC7" w:rsidRPr="00230BC7" w:rsidRDefault="00230BC7" w:rsidP="00230BC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8.12.3. Изменения вносятся в Соглашение по решению Отраслевой комиссии.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Глава 9. ГАРАНТИИ ПРАВ ВЫБОРНЫХ ОРГАНОВ ПРОФСОЮЗНЫХ ОРГАНИЗАЦИЙ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9.1. Права и гарантии деятельности Профсоюза, территориальных и первичных профсоюзных организаций, соответствующих выборных органов профсоюзных организаций определяются Трудовым кодексом Российской Федерации, Федеральным законом от 12 января 1996 г. № 10-ФЗ «О профессиональных союзах, их правах и гарантиях деятельности», иными законами Российской Федерации, Уставом Профсоюза работников АПК РФ и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Федерации, Отраслевого соглашения по агропромышленному комплексу Российской Федерации на 2021-2023 годы, настоящего Соглашения, иных соглашений и коллективных договоров.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9.2. Стороны Соглашения признают свободу объединения работников в профсоюз в качестве одного из основополагающих прав человека, необходимого для эффективного функционирования системы трудовых отношений.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9.3. Стороны обращают внимание на то, что работодатели обязаны: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соблюдать права и гарантии профсоюзных организаций, способствовать их деятельности, не препятствовать созданию первичных профсоюзных организаций;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предоставлять выборному органу первичной профсоюзной организации безвозмездно помещения, отвечающие санитарно-гигиеническим требованиям, обеспеченные необходимым оборудованием, оргтехникой, средствами связи, в том числе компьютерным оборудованием, электронной почтой и доступом к сети Интернет (при наличии данных видов связи у работодателя) для текущей работы и для проведения собраний;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предоставлять профсоюзным органам по их запросу необходимые нормативные документы, информацию, сведения и разъяснения по вопросам условий и охраны труда, заработной платы, другим социально-экономическим вопросам, затрагивающим социально-трудовые и интересы работников;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ежемесячно удерживать по личным письменным заявлениям членов Профсоюза  профсоюзные взносы, а по письменным заявлениям работников, не являющихся членами Профсоюза  денежные средства из заработной платы и перечислять их безналичным путем на счет профсоюзной организации в порядке и на условиях, предусмотренных коллективным договором. Перечисление денежных средств производится в полном объеме в день выплаты заработной платы;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не препятствовать представителям выборных профсоюзных органов в посещении организации и подразделений, где работают члены Профсоюза, для реализации уставных задач и предоставленных законодательством прав;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содействовать профсоюзным органам в использовании отраслевых и корпоративных информационных ресурсов для широкого информирования работников о деятельности Профсоюза по защите социально-трудовых прав и профессиональных интересов работников;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включать представителей коллегиального выборного органа первичной профсоюзной организации в состав комиссий по коллективным трудовым спорам, финансовому оздоровлению, реорганизации и ликвидации организации;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отчислять денежные средства первичной профсоюзной организации на проведение конкурсов профессионального мастерства среди работников организаций, праздничных мероприятий, посвященных Дню работника сельского хозяйства и перерабатывающей промышленности, и других культурно-массовых и физкультурно-оздоровительных мероприятий для работников и членов их семей, если это определено в коллективном договоре;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вправе выделять денежные средства первичной профсоюзной организации на ведение уставной деятельности, если это определено в коллективном договоре.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9.4. Стороны признают гарантии работников, избранных (делегированных) в состав профсоюзных органов и не освобожденных от основной работы.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Членам выборных профсоюзных органов, уполномоченным (доверенным) лицам по охране труда Профсоюза, не освобожденным от основной работы, </w:t>
      </w: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предоставляется свободное от работы время, необходимое для выполнения общественных обязанностей в интересах коллектива работников, в том числе время на профсоюзную учебу, с оплатой по среднему заработку.</w:t>
      </w:r>
      <w:bookmarkStart w:id="0" w:name="_GoBack"/>
      <w:bookmarkEnd w:id="0"/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9.5. Выборным, освобожденным от основной работы профсоюзным работникам сохраняются социально-трудовые права, гарантии и льготы, предоставляемые работникам организации, на условиях коллективного договора, соглашения.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Глава 10. КОНТРОЛЬ ЗА ВЫПОЛНЕНИЕМ СОГЛАШЕНИЯ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10.1. Контроль за выполнением настоящего Соглашения на всех уровнях осуществляется сторонами Соглашения, их представителями, а также соответствующими органами по труду.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10.2. Стороны ежегодно разрабатывают и утверждают план мероприятий по выполнению Соглашения с указанием конкретных сроков и ответственных лиц.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10.3. Информация о выполнении настоящего Соглашения ежегодно рассматривается на совместном заседании коллегиальных органов Сторон и доводится до сведения организаций, органов, осуществляющих управление в сфере АПК и первичных организаций Профсоюза, размещается на официальных сайтах сторон Соглашения в информационно-телекоммуникационной сети «Интернет». </w:t>
      </w:r>
    </w:p>
    <w:p w:rsidR="00230BC7" w:rsidRPr="00230BC7" w:rsidRDefault="00230BC7" w:rsidP="00230BC7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30BC7">
        <w:rPr>
          <w:rFonts w:ascii="Times New Roman" w:eastAsia="Times New Roman" w:hAnsi="Times New Roman" w:cs="Times New Roman"/>
          <w:sz w:val="26"/>
          <w:szCs w:val="26"/>
          <w:lang w:val="ru-RU"/>
        </w:rPr>
        <w:t>10.4. Представители сторон несут ответственность за уклонение от участия в коллективных переговорах по заключению, изменению Соглашения, за не предоставление информации, необходимой для ведения коллективных переговоров и осуществления контроля соблюдения Соглашения, нарушение или невыполнение обязательств, предусмотренных Соглашением, другие противоправные действия (бездействие) в соответствии с действующим законодательством Российской Федерации.</w:t>
      </w: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Председатель КОО Профсоюза                Министр сельского хозяйства</w:t>
      </w: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Работников АПК РФ                                Калужской области</w:t>
      </w:r>
    </w:p>
    <w:p w:rsidR="00230BC7" w:rsidRPr="00230BC7" w:rsidRDefault="000C3DB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И.В.Тарченко ________________</w:t>
      </w:r>
      <w:r w:rsidR="00230BC7" w:rsidRPr="0023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Л.С. Громов   ________________</w:t>
      </w: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    »  _______________ 2023 года                  «    » _______________ 2023 года</w:t>
      </w: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Председатель Аграрного союза              Председатель АККОР                                </w:t>
      </w: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Калужской области                                 Калужской области      </w:t>
      </w: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В. С. Сенцов ___________________            Б.Ю.Испирян __________________          </w:t>
      </w: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3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«___» _______________ 2023 года</w:t>
      </w:r>
      <w:r w:rsidR="000C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</w:t>
      </w:r>
      <w:r w:rsidRPr="0023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«___» _______________ 2023 года </w:t>
      </w:r>
    </w:p>
    <w:p w:rsidR="00230BC7" w:rsidRPr="00230BC7" w:rsidRDefault="00230BC7" w:rsidP="00230BC7">
      <w:pPr>
        <w:widowControl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30BC7" w:rsidRPr="00230BC7" w:rsidRDefault="00230BC7" w:rsidP="00230BC7">
      <w:pPr>
        <w:ind w:left="862" w:right="57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30BC7" w:rsidRPr="00230BC7" w:rsidRDefault="00230BC7">
      <w:pPr>
        <w:ind w:left="862" w:right="57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230BC7" w:rsidRPr="00230BC7" w:rsidSect="00230BC7">
      <w:footerReference w:type="default" r:id="rId13"/>
      <w:type w:val="continuous"/>
      <w:pgSz w:w="11920" w:h="16850"/>
      <w:pgMar w:top="851" w:right="580" w:bottom="709" w:left="1701" w:header="720" w:footer="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6B" w:rsidRDefault="0081086B" w:rsidP="00230BC7">
      <w:r>
        <w:separator/>
      </w:r>
    </w:p>
  </w:endnote>
  <w:endnote w:type="continuationSeparator" w:id="0">
    <w:p w:rsidR="0081086B" w:rsidRDefault="0081086B" w:rsidP="0023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336506"/>
      <w:docPartObj>
        <w:docPartGallery w:val="Page Numbers (Bottom of Page)"/>
        <w:docPartUnique/>
      </w:docPartObj>
    </w:sdtPr>
    <w:sdtContent>
      <w:p w:rsidR="00230BC7" w:rsidRDefault="00230BC7">
        <w:pPr>
          <w:pStyle w:val="ab"/>
          <w:jc w:val="right"/>
        </w:pPr>
      </w:p>
      <w:p w:rsidR="00230BC7" w:rsidRDefault="00D06059">
        <w:pPr>
          <w:pStyle w:val="ab"/>
          <w:jc w:val="right"/>
        </w:pPr>
        <w:r>
          <w:fldChar w:fldCharType="begin"/>
        </w:r>
        <w:r w:rsidR="00230BC7">
          <w:instrText>PAGE   \* MERGEFORMAT</w:instrText>
        </w:r>
        <w:r>
          <w:fldChar w:fldCharType="separate"/>
        </w:r>
        <w:r w:rsidR="00752EAF" w:rsidRPr="00752EAF">
          <w:rPr>
            <w:noProof/>
            <w:lang w:val="ru-RU"/>
          </w:rPr>
          <w:t>2</w:t>
        </w:r>
        <w:r>
          <w:fldChar w:fldCharType="end"/>
        </w:r>
      </w:p>
    </w:sdtContent>
  </w:sdt>
  <w:p w:rsidR="00230BC7" w:rsidRDefault="00230B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6B" w:rsidRDefault="0081086B" w:rsidP="00230BC7">
      <w:r>
        <w:separator/>
      </w:r>
    </w:p>
  </w:footnote>
  <w:footnote w:type="continuationSeparator" w:id="0">
    <w:p w:rsidR="0081086B" w:rsidRDefault="0081086B" w:rsidP="0023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963"/>
    <w:multiLevelType w:val="multilevel"/>
    <w:tmpl w:val="8F6A660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>
    <w:nsid w:val="09AF2DFD"/>
    <w:multiLevelType w:val="hybridMultilevel"/>
    <w:tmpl w:val="FBE4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E565E"/>
    <w:multiLevelType w:val="hybridMultilevel"/>
    <w:tmpl w:val="FF8A0016"/>
    <w:lvl w:ilvl="0" w:tplc="B26095D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1292BDA"/>
    <w:multiLevelType w:val="multilevel"/>
    <w:tmpl w:val="473C397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DBA61CB"/>
    <w:multiLevelType w:val="singleLevel"/>
    <w:tmpl w:val="97CA9E4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459CE"/>
    <w:rsid w:val="00077B41"/>
    <w:rsid w:val="000C3DB7"/>
    <w:rsid w:val="001111FF"/>
    <w:rsid w:val="00114CAA"/>
    <w:rsid w:val="00230BC7"/>
    <w:rsid w:val="002828CC"/>
    <w:rsid w:val="002F3868"/>
    <w:rsid w:val="00306E66"/>
    <w:rsid w:val="0039705B"/>
    <w:rsid w:val="004C1A8C"/>
    <w:rsid w:val="00752EAF"/>
    <w:rsid w:val="00796820"/>
    <w:rsid w:val="0081086B"/>
    <w:rsid w:val="00936344"/>
    <w:rsid w:val="00937F7C"/>
    <w:rsid w:val="009459CE"/>
    <w:rsid w:val="0097313F"/>
    <w:rsid w:val="00A10682"/>
    <w:rsid w:val="00AF6473"/>
    <w:rsid w:val="00B7429F"/>
    <w:rsid w:val="00B7664D"/>
    <w:rsid w:val="00BD2A6F"/>
    <w:rsid w:val="00D06059"/>
    <w:rsid w:val="00D80384"/>
    <w:rsid w:val="00E1133C"/>
    <w:rsid w:val="00E67C14"/>
    <w:rsid w:val="00EA5D57"/>
    <w:rsid w:val="00F674D0"/>
    <w:rsid w:val="00F96E2B"/>
    <w:rsid w:val="00FB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059"/>
  </w:style>
  <w:style w:type="paragraph" w:styleId="1">
    <w:name w:val="heading 1"/>
    <w:basedOn w:val="a"/>
    <w:next w:val="a"/>
    <w:link w:val="10"/>
    <w:qFormat/>
    <w:rsid w:val="00230BC7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230BC7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qFormat/>
    <w:rsid w:val="003970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D06059"/>
    <w:pPr>
      <w:ind w:left="862"/>
    </w:pPr>
    <w:rPr>
      <w:rFonts w:ascii="Times New Roman" w:eastAsia="Times New Roman" w:hAnsi="Times New Roman"/>
      <w:b/>
      <w:bCs/>
      <w:sz w:val="44"/>
      <w:szCs w:val="44"/>
    </w:rPr>
  </w:style>
  <w:style w:type="paragraph" w:styleId="a5">
    <w:name w:val="List Paragraph"/>
    <w:basedOn w:val="a"/>
    <w:uiPriority w:val="34"/>
    <w:qFormat/>
    <w:rsid w:val="00D06059"/>
  </w:style>
  <w:style w:type="paragraph" w:customStyle="1" w:styleId="TableParagraph">
    <w:name w:val="Table Paragraph"/>
    <w:basedOn w:val="a"/>
    <w:uiPriority w:val="1"/>
    <w:qFormat/>
    <w:rsid w:val="00D06059"/>
  </w:style>
  <w:style w:type="paragraph" w:styleId="a6">
    <w:name w:val="Balloon Text"/>
    <w:basedOn w:val="a"/>
    <w:link w:val="a7"/>
    <w:unhideWhenUsed/>
    <w:rsid w:val="00AF6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F64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9705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3970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30BC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230BC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230BC7"/>
    <w:rPr>
      <w:rFonts w:ascii="Times New Roman" w:eastAsia="Times New Roman" w:hAnsi="Times New Roman"/>
      <w:b/>
      <w:bCs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230B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BC7"/>
  </w:style>
  <w:style w:type="paragraph" w:styleId="ab">
    <w:name w:val="footer"/>
    <w:basedOn w:val="a"/>
    <w:link w:val="ac"/>
    <w:uiPriority w:val="99"/>
    <w:unhideWhenUsed/>
    <w:rsid w:val="00230B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BC7"/>
  </w:style>
  <w:style w:type="paragraph" w:styleId="21">
    <w:name w:val="Body Text 2"/>
    <w:basedOn w:val="a"/>
    <w:link w:val="22"/>
    <w:unhideWhenUsed/>
    <w:rsid w:val="00230B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0BC7"/>
  </w:style>
  <w:style w:type="numbering" w:customStyle="1" w:styleId="11">
    <w:name w:val="Нет списка1"/>
    <w:next w:val="a2"/>
    <w:uiPriority w:val="99"/>
    <w:semiHidden/>
    <w:unhideWhenUsed/>
    <w:rsid w:val="00230BC7"/>
  </w:style>
  <w:style w:type="character" w:styleId="ad">
    <w:name w:val="page number"/>
    <w:basedOn w:val="a0"/>
    <w:rsid w:val="00230BC7"/>
  </w:style>
  <w:style w:type="paragraph" w:styleId="ae">
    <w:name w:val="Body Text Indent"/>
    <w:basedOn w:val="a"/>
    <w:link w:val="af"/>
    <w:rsid w:val="00230BC7"/>
    <w:pPr>
      <w:widowControl/>
      <w:ind w:left="99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230B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Indent 2"/>
    <w:basedOn w:val="a"/>
    <w:link w:val="24"/>
    <w:rsid w:val="00230BC7"/>
    <w:pPr>
      <w:widowControl/>
      <w:tabs>
        <w:tab w:val="center" w:pos="5031"/>
        <w:tab w:val="left" w:pos="7425"/>
      </w:tabs>
      <w:ind w:firstLine="708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230B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rsid w:val="00230BC7"/>
    <w:pPr>
      <w:widowControl/>
      <w:tabs>
        <w:tab w:val="center" w:pos="5031"/>
        <w:tab w:val="left" w:pos="7425"/>
      </w:tabs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230B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3">
    <w:name w:val="Body Text 3"/>
    <w:basedOn w:val="a"/>
    <w:link w:val="34"/>
    <w:rsid w:val="00230BC7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4">
    <w:name w:val="Основной текст 3 Знак"/>
    <w:basedOn w:val="a0"/>
    <w:link w:val="33"/>
    <w:rsid w:val="00230B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230BC7"/>
    <w:pPr>
      <w:autoSpaceDE w:val="0"/>
      <w:autoSpaceDN w:val="0"/>
      <w:adjustRightInd w:val="0"/>
      <w:spacing w:line="307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uiPriority w:val="99"/>
    <w:rsid w:val="00230BC7"/>
    <w:rPr>
      <w:rFonts w:ascii="Times New Roman" w:hAnsi="Times New Roman" w:cs="Times New Roman" w:hint="default"/>
      <w:sz w:val="24"/>
      <w:szCs w:val="24"/>
    </w:rPr>
  </w:style>
  <w:style w:type="paragraph" w:styleId="af0">
    <w:name w:val="Revision"/>
    <w:hidden/>
    <w:uiPriority w:val="99"/>
    <w:semiHidden/>
    <w:rsid w:val="00230BC7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qFormat/>
    <w:rsid w:val="00230BC7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230BC7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qFormat/>
    <w:rsid w:val="003970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862"/>
    </w:pPr>
    <w:rPr>
      <w:rFonts w:ascii="Times New Roman" w:eastAsia="Times New Roman" w:hAnsi="Times New Roman"/>
      <w:b/>
      <w:bCs/>
      <w:sz w:val="44"/>
      <w:szCs w:val="4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nhideWhenUsed/>
    <w:rsid w:val="00AF6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F64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9705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3970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30BC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230BC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230BC7"/>
    <w:rPr>
      <w:rFonts w:ascii="Times New Roman" w:eastAsia="Times New Roman" w:hAnsi="Times New Roman"/>
      <w:b/>
      <w:bCs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230B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BC7"/>
  </w:style>
  <w:style w:type="paragraph" w:styleId="ab">
    <w:name w:val="footer"/>
    <w:basedOn w:val="a"/>
    <w:link w:val="ac"/>
    <w:uiPriority w:val="99"/>
    <w:unhideWhenUsed/>
    <w:rsid w:val="00230B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BC7"/>
  </w:style>
  <w:style w:type="paragraph" w:styleId="21">
    <w:name w:val="Body Text 2"/>
    <w:basedOn w:val="a"/>
    <w:link w:val="22"/>
    <w:unhideWhenUsed/>
    <w:rsid w:val="00230B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0BC7"/>
  </w:style>
  <w:style w:type="numbering" w:customStyle="1" w:styleId="11">
    <w:name w:val="Нет списка1"/>
    <w:next w:val="a2"/>
    <w:uiPriority w:val="99"/>
    <w:semiHidden/>
    <w:unhideWhenUsed/>
    <w:rsid w:val="00230BC7"/>
  </w:style>
  <w:style w:type="character" w:styleId="ad">
    <w:name w:val="page number"/>
    <w:basedOn w:val="a0"/>
    <w:rsid w:val="00230BC7"/>
  </w:style>
  <w:style w:type="paragraph" w:styleId="ae">
    <w:name w:val="Body Text Indent"/>
    <w:basedOn w:val="a"/>
    <w:link w:val="af"/>
    <w:rsid w:val="00230BC7"/>
    <w:pPr>
      <w:widowControl/>
      <w:ind w:left="99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230B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Indent 2"/>
    <w:basedOn w:val="a"/>
    <w:link w:val="24"/>
    <w:rsid w:val="00230BC7"/>
    <w:pPr>
      <w:widowControl/>
      <w:tabs>
        <w:tab w:val="center" w:pos="5031"/>
        <w:tab w:val="left" w:pos="7425"/>
      </w:tabs>
      <w:ind w:firstLine="708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230B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rsid w:val="00230BC7"/>
    <w:pPr>
      <w:widowControl/>
      <w:tabs>
        <w:tab w:val="center" w:pos="5031"/>
        <w:tab w:val="left" w:pos="7425"/>
      </w:tabs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230B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3">
    <w:name w:val="Body Text 3"/>
    <w:basedOn w:val="a"/>
    <w:link w:val="34"/>
    <w:rsid w:val="00230BC7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4">
    <w:name w:val="Основной текст 3 Знак"/>
    <w:basedOn w:val="a0"/>
    <w:link w:val="33"/>
    <w:rsid w:val="00230B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230BC7"/>
    <w:pPr>
      <w:autoSpaceDE w:val="0"/>
      <w:autoSpaceDN w:val="0"/>
      <w:adjustRightInd w:val="0"/>
      <w:spacing w:line="307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uiPriority w:val="99"/>
    <w:rsid w:val="00230BC7"/>
    <w:rPr>
      <w:rFonts w:ascii="Times New Roman" w:hAnsi="Times New Roman" w:cs="Times New Roman" w:hint="default"/>
      <w:sz w:val="24"/>
      <w:szCs w:val="24"/>
    </w:rPr>
  </w:style>
  <w:style w:type="paragraph" w:styleId="af0">
    <w:name w:val="Revision"/>
    <w:hidden/>
    <w:uiPriority w:val="99"/>
    <w:semiHidden/>
    <w:rsid w:val="00230BC7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8339</Words>
  <Characters>47535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&lt;F2E8F2F3EBFCEDFBFBE55F332DF55FF2EEECEEE22E696E6464&gt;</vt:lpstr>
    </vt:vector>
  </TitlesOfParts>
  <Company>Grizli777</Company>
  <LinksUpToDate>false</LinksUpToDate>
  <CharactersWithSpaces>55763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&lt;F2E8F2F3EBFCEDFBFBE55F332DF55FF2EEECEEE22E696E6464&gt;</dc:title>
  <dc:creator>Гаврилец</dc:creator>
  <cp:lastModifiedBy>Sharkov</cp:lastModifiedBy>
  <cp:revision>2</cp:revision>
  <cp:lastPrinted>2023-02-17T09:12:00Z</cp:lastPrinted>
  <dcterms:created xsi:type="dcterms:W3CDTF">2023-08-24T12:10:00Z</dcterms:created>
  <dcterms:modified xsi:type="dcterms:W3CDTF">2023-08-24T12:10:00Z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2023-02-11T00:00:00Z</vt:filetime>
  </property>
</Properties>
</file>